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D2F" w:rsidRDefault="00A44F00" w:rsidP="00A44F00">
      <w:pPr>
        <w:rPr>
          <w:rFonts w:ascii="Times New Roman" w:hAnsi="Times New Roman" w:cs="Times New Roman"/>
          <w:sz w:val="24"/>
          <w:szCs w:val="24"/>
        </w:rPr>
      </w:pPr>
      <w:r w:rsidRPr="00816D2F">
        <w:rPr>
          <w:rFonts w:ascii="Times New Roman" w:hAnsi="Times New Roman" w:cs="Times New Roman"/>
          <w:b/>
          <w:i/>
          <w:sz w:val="24"/>
          <w:szCs w:val="24"/>
        </w:rPr>
        <w:t>Главные богатства Дагестана</w:t>
      </w:r>
      <w:r w:rsidRPr="00816D2F">
        <w:rPr>
          <w:rFonts w:ascii="Times New Roman" w:hAnsi="Times New Roman" w:cs="Times New Roman"/>
          <w:sz w:val="24"/>
          <w:szCs w:val="24"/>
        </w:rPr>
        <w:t xml:space="preserve"> – природа и сохранившие традиции предков аулы. Гористая местность богата на удивительные объекты, будь то природный мост, или подземный водопад. В республике всюду встречаются эффектные виды, так как осталось достаточно много островков нетронутой природы. Что касается поселений, то здесь чтут историю и продолжают заниматься народными промыслами. У некоторых аулов есть специализация, например, изготовление и роспись керамической посуды. Её можно приобрести в магазинах, а на особо ценные экспонаты посмотреть в музеях крупных городов. Хотя большая часть населения исповедует ислам, представителям других религий тоже есть, где помолиться, а заодно оценить красоту и сохранность старых церквей и храмов. Самые интересные и красивые места Дагестана Что посмотреть и куда поехать? Список лучших объектов туризма и активного отдыха!</w:t>
      </w:r>
    </w:p>
    <w:p w:rsidR="00DC30E6" w:rsidRDefault="00A44F00" w:rsidP="00A44F00">
      <w:pPr>
        <w:rPr>
          <w:shd w:val="clear" w:color="auto" w:fill="E0D9D9"/>
        </w:rPr>
      </w:pPr>
      <w:r w:rsidRPr="00816D2F">
        <w:rPr>
          <w:rFonts w:ascii="Times New Roman" w:hAnsi="Times New Roman" w:cs="Times New Roman"/>
          <w:b/>
          <w:i/>
          <w:sz w:val="28"/>
          <w:szCs w:val="28"/>
        </w:rPr>
        <w:t xml:space="preserve"> Крепость Нарын-Кала Цитадель VIII—XVI</w:t>
      </w:r>
      <w:r w:rsidRPr="00816D2F">
        <w:rPr>
          <w:rFonts w:ascii="Times New Roman" w:hAnsi="Times New Roman" w:cs="Times New Roman"/>
          <w:sz w:val="24"/>
          <w:szCs w:val="24"/>
        </w:rPr>
        <w:t xml:space="preserve"> веков постройки в Дербенте. Возведена на холме, максимально близко к Каспийскому морю. Её прямое назначение – перекрыть узкий прибрежный проход в землю персов. Площадь – порядка 4,5 га. Имеет неправильную форму. Каждый новый правитель что-то добавлял в облик крепости. Внутри периметра сохранились многие постройки, в том числе бани. Является объектом всемирного наследия ЮНЕСКО.</w:t>
      </w:r>
      <w:r>
        <w:br/>
      </w:r>
      <w:r>
        <w:rPr>
          <w:noProof/>
          <w:lang w:eastAsia="ru-RU"/>
        </w:rPr>
        <w:drawing>
          <wp:inline distT="0" distB="0" distL="0" distR="0" wp14:anchorId="4799CF1F" wp14:editId="2D3CCA9E">
            <wp:extent cx="5940425" cy="3861276"/>
            <wp:effectExtent l="0" t="0" r="3175" b="6350"/>
            <wp:docPr id="1" name="Рисунок 1" descr="krepost-naryn-kala-700x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post-naryn-kala-700x4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A44F00" w:rsidRDefault="00A44F00" w:rsidP="00816D2F">
      <w:pPr>
        <w:rPr>
          <w:rFonts w:ascii="Helvetica" w:hAnsi="Helvetica" w:cs="Helvetica"/>
          <w:sz w:val="26"/>
          <w:szCs w:val="26"/>
          <w:shd w:val="clear" w:color="auto" w:fill="E0D9D9"/>
        </w:rPr>
      </w:pPr>
      <w:proofErr w:type="spellStart"/>
      <w:r w:rsidRPr="00816D2F">
        <w:rPr>
          <w:rFonts w:ascii="Times New Roman" w:hAnsi="Times New Roman" w:cs="Times New Roman"/>
          <w:b/>
          <w:i/>
          <w:sz w:val="28"/>
          <w:szCs w:val="28"/>
        </w:rPr>
        <w:t>Кубачи</w:t>
      </w:r>
      <w:proofErr w:type="spellEnd"/>
      <w:r w:rsidRPr="00816D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816D2F">
        <w:rPr>
          <w:rFonts w:ascii="Times New Roman" w:hAnsi="Times New Roman" w:cs="Times New Roman"/>
          <w:b/>
          <w:i/>
          <w:sz w:val="28"/>
          <w:szCs w:val="28"/>
        </w:rPr>
        <w:t>Село</w:t>
      </w:r>
      <w:proofErr w:type="gramEnd"/>
      <w:r w:rsidRPr="00816D2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Дахадаевском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районе, впервые упомянутое в летописях в V веке. С давних времён известно своими мастерами, в том числе изготовителями кольчуг. Сейчас здесь занимаются резьбой по дереву и камню, но большее внимание туристов привлекаю изделия из металла. Оружие, военные доспехи на старинный манер, предметы быта – всё это можно найти в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Кубачи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>. Работает художественный комбинат, а при нём – музей.</w:t>
      </w:r>
      <w:r>
        <w:rPr>
          <w:rFonts w:ascii="Helvetica" w:hAnsi="Helvetica" w:cs="Helvetica"/>
          <w:sz w:val="26"/>
          <w:szCs w:val="26"/>
        </w:rPr>
        <w:br/>
      </w:r>
      <w:r>
        <w:rPr>
          <w:noProof/>
          <w:lang w:eastAsia="ru-RU"/>
        </w:rPr>
        <w:drawing>
          <wp:inline distT="0" distB="0" distL="0" distR="0" wp14:anchorId="5F142EC6" wp14:editId="3BA8965D">
            <wp:extent cx="5940425" cy="3954626"/>
            <wp:effectExtent l="0" t="0" r="3175" b="8255"/>
            <wp:docPr id="2" name="Рисунок 2" descr="kubachi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bachi-700x4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A44F00" w:rsidRDefault="00A44F00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proofErr w:type="spellStart"/>
      <w:r w:rsidRPr="00816D2F">
        <w:rPr>
          <w:rFonts w:ascii="Times New Roman" w:hAnsi="Times New Roman" w:cs="Times New Roman"/>
          <w:b/>
          <w:i/>
          <w:sz w:val="28"/>
          <w:szCs w:val="28"/>
        </w:rPr>
        <w:lastRenderedPageBreak/>
        <w:t>Кезеной-Ам</w:t>
      </w:r>
      <w:proofErr w:type="spellEnd"/>
      <w:r w:rsidRPr="00816D2F">
        <w:rPr>
          <w:rFonts w:ascii="Times New Roman" w:hAnsi="Times New Roman" w:cs="Times New Roman"/>
          <w:b/>
          <w:i/>
          <w:sz w:val="28"/>
          <w:szCs w:val="28"/>
        </w:rPr>
        <w:t xml:space="preserve"> Озеро</w:t>
      </w:r>
      <w:r w:rsidRPr="00816D2F">
        <w:rPr>
          <w:rFonts w:ascii="Times New Roman" w:hAnsi="Times New Roman" w:cs="Times New Roman"/>
          <w:sz w:val="24"/>
          <w:szCs w:val="24"/>
        </w:rPr>
        <w:t>, возникшее из-за перекрытия части реки. Относится не только к территории Дагестана, но и к Чечне. Уровень воды колеблется в зависимости от сезона, поэтому площадь поверхности нестабильна: от 170 до 230 га. В 2015 году открылся многопрофильный туристический кластер: коттеджи, спортивный комплекс, баня, лодочная станция и пр. С 2017 года проходит парусная регата. Региональный памятник природы.</w:t>
      </w:r>
      <w:r>
        <w:rPr>
          <w:rFonts w:ascii="Helvetica" w:hAnsi="Helvetica" w:cs="Helvetica"/>
          <w:color w:val="333333"/>
          <w:sz w:val="26"/>
          <w:szCs w:val="26"/>
        </w:rPr>
        <w:br/>
      </w:r>
      <w:r>
        <w:rPr>
          <w:noProof/>
          <w:lang w:eastAsia="ru-RU"/>
        </w:rPr>
        <w:drawing>
          <wp:inline distT="0" distB="0" distL="0" distR="0" wp14:anchorId="7DBA02E1" wp14:editId="24410377">
            <wp:extent cx="6172200" cy="5266690"/>
            <wp:effectExtent l="0" t="0" r="0" b="0"/>
            <wp:docPr id="3" name="Рисунок 3" descr="kezenojam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zenojam-700x4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560" cy="52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A44F00" w:rsidP="00A44F0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16D2F">
        <w:rPr>
          <w:rFonts w:ascii="Times New Roman" w:hAnsi="Times New Roman" w:cs="Times New Roman"/>
          <w:b/>
          <w:i/>
          <w:sz w:val="28"/>
          <w:szCs w:val="28"/>
        </w:rPr>
        <w:lastRenderedPageBreak/>
        <w:t>Чиркейская</w:t>
      </w:r>
      <w:proofErr w:type="spellEnd"/>
      <w:r w:rsidRPr="00816D2F">
        <w:rPr>
          <w:rFonts w:ascii="Times New Roman" w:hAnsi="Times New Roman" w:cs="Times New Roman"/>
          <w:b/>
          <w:i/>
          <w:sz w:val="28"/>
          <w:szCs w:val="28"/>
        </w:rPr>
        <w:t xml:space="preserve"> ГЭС</w:t>
      </w:r>
    </w:p>
    <w:p w:rsidR="00A44F00" w:rsidRDefault="00A44F00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r w:rsidRPr="00816D2F">
        <w:rPr>
          <w:rFonts w:ascii="Times New Roman" w:hAnsi="Times New Roman" w:cs="Times New Roman"/>
          <w:sz w:val="24"/>
          <w:szCs w:val="24"/>
        </w:rPr>
        <w:t xml:space="preserve"> Введена в эксплуатацию в середине 70-х годов прошлого века. Построена на реке Сулак и является самой мощной гидроэлектростанцией на Северном Кавказе, а по высоте среди арочных – первая в стране. Образует водохранилище в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Чиркейском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ущелье. Вдоль него до плотины проходит дорога. При станции создано рыбное хозяйство, которое специализируется на выращивании форели.</w:t>
      </w:r>
      <w:r>
        <w:rPr>
          <w:rFonts w:ascii="Helvetica" w:hAnsi="Helvetica" w:cs="Helvetica"/>
          <w:color w:val="333333"/>
          <w:sz w:val="26"/>
          <w:szCs w:val="26"/>
        </w:rPr>
        <w:br/>
      </w:r>
      <w:r>
        <w:rPr>
          <w:noProof/>
          <w:lang w:eastAsia="ru-RU"/>
        </w:rPr>
        <w:drawing>
          <wp:inline distT="0" distB="0" distL="0" distR="0" wp14:anchorId="799DE965" wp14:editId="4D2DD6E0">
            <wp:extent cx="5939155" cy="5467350"/>
            <wp:effectExtent l="0" t="0" r="4445" b="0"/>
            <wp:docPr id="5" name="Рисунок 5" descr="chirkejskaya-gehs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rkejskaya-gehs-700x4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54" cy="54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00" w:rsidRPr="00A44F00" w:rsidRDefault="00A44F00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816D2F" w:rsidRDefault="00816D2F" w:rsidP="00A44F00"/>
    <w:p w:rsidR="00A44F00" w:rsidRPr="00816D2F" w:rsidRDefault="00A44F00" w:rsidP="00A44F00">
      <w:pPr>
        <w:rPr>
          <w:rFonts w:ascii="Times New Roman" w:hAnsi="Times New Roman" w:cs="Times New Roman"/>
          <w:sz w:val="28"/>
          <w:szCs w:val="28"/>
        </w:rPr>
      </w:pPr>
      <w:r w:rsidRPr="00816D2F">
        <w:rPr>
          <w:rFonts w:ascii="Times New Roman" w:hAnsi="Times New Roman" w:cs="Times New Roman"/>
          <w:b/>
          <w:i/>
          <w:sz w:val="28"/>
          <w:szCs w:val="28"/>
        </w:rPr>
        <w:t>Дербентская Джума-мечеть</w:t>
      </w:r>
      <w:r w:rsidRPr="00816D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6D2F">
        <w:rPr>
          <w:rFonts w:ascii="Times New Roman" w:hAnsi="Times New Roman" w:cs="Times New Roman"/>
          <w:sz w:val="24"/>
          <w:szCs w:val="24"/>
        </w:rPr>
        <w:t>Считается</w:t>
      </w:r>
      <w:proofErr w:type="gramEnd"/>
      <w:r w:rsidRPr="00816D2F">
        <w:rPr>
          <w:rFonts w:ascii="Times New Roman" w:hAnsi="Times New Roman" w:cs="Times New Roman"/>
          <w:sz w:val="24"/>
          <w:szCs w:val="24"/>
        </w:rPr>
        <w:t xml:space="preserve"> самой старой не только в России, но и в СНГ. Построена в VIII веке. Неоднократно надстраивалась и менялась внешне, в том числе в XIV веке восстанавливалась после землетрясения. Несколько лет в мечети базировалась тюрьма, но уже в 1943 году её вернули верующим. Во внутреннем дворе растут 4 многолетних платана, признанных памятником природы. Они видны из многих точек города.</w:t>
      </w:r>
    </w:p>
    <w:p w:rsidR="00A44F00" w:rsidRDefault="00A44F00" w:rsidP="00A44F00">
      <w:r>
        <w:br/>
      </w:r>
      <w:r>
        <w:rPr>
          <w:noProof/>
          <w:lang w:eastAsia="ru-RU"/>
        </w:rPr>
        <w:drawing>
          <wp:inline distT="0" distB="0" distL="0" distR="0" wp14:anchorId="657B9945" wp14:editId="50F6CCEF">
            <wp:extent cx="5939702" cy="4724400"/>
            <wp:effectExtent l="0" t="0" r="4445" b="0"/>
            <wp:docPr id="6" name="Рисунок 6" descr="derbentskaya-dzhuma-mechet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rbentskaya-dzhuma-mechet-700x4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07" cy="472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Pr="00816D2F" w:rsidRDefault="00A44F00" w:rsidP="00816D2F">
      <w:pPr>
        <w:rPr>
          <w:rFonts w:ascii="Times New Roman" w:hAnsi="Times New Roman" w:cs="Times New Roman"/>
          <w:sz w:val="24"/>
          <w:szCs w:val="24"/>
        </w:rPr>
      </w:pPr>
      <w:r w:rsidRPr="00816D2F">
        <w:rPr>
          <w:rFonts w:ascii="Times New Roman" w:hAnsi="Times New Roman" w:cs="Times New Roman"/>
          <w:sz w:val="24"/>
          <w:szCs w:val="24"/>
        </w:rPr>
        <w:t xml:space="preserve">ход в неё можно найти на обрыве горы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Даркдаг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. Есть ещё одно название —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Хрустильская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(из-за близости одноименного села). Всего в пещере семь залов, но доступ к пяти перекрыт завалами. В оставшихся двух проведено электричество, они находятся друг над другом и связаны деревянной лестницей. Считается, что в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Дюрке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хранился меч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Масламы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– полководца из арабского мира, который проповедовал ислам.</w:t>
      </w:r>
    </w:p>
    <w:p w:rsidR="00A44F00" w:rsidRDefault="00A44F00" w:rsidP="00A44F00">
      <w:r>
        <w:rPr>
          <w:noProof/>
          <w:lang w:eastAsia="ru-RU"/>
        </w:rPr>
        <w:drawing>
          <wp:inline distT="0" distB="0" distL="0" distR="0" wp14:anchorId="42ED31BE" wp14:editId="5B97CEF3">
            <wp:extent cx="5940425" cy="3929167"/>
            <wp:effectExtent l="0" t="0" r="3175" b="0"/>
            <wp:docPr id="7" name="Рисунок 7" descr="peshchera-dyurk-700x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shchera-dyurk-700x4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725AFE" w:rsidRDefault="00725AFE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bookmarkStart w:id="0" w:name="_GoBack"/>
      <w:bookmarkEnd w:id="0"/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A44F00" w:rsidRDefault="00A44F00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r w:rsidRPr="00816D2F">
        <w:rPr>
          <w:rFonts w:ascii="Times New Roman" w:hAnsi="Times New Roman" w:cs="Times New Roman"/>
          <w:b/>
          <w:i/>
          <w:sz w:val="28"/>
          <w:szCs w:val="28"/>
        </w:rPr>
        <w:lastRenderedPageBreak/>
        <w:t>Дагестанский заповедник</w:t>
      </w:r>
      <w:r w:rsidRPr="00816D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6D2F">
        <w:rPr>
          <w:rFonts w:ascii="Times New Roman" w:hAnsi="Times New Roman" w:cs="Times New Roman"/>
          <w:sz w:val="24"/>
          <w:szCs w:val="24"/>
        </w:rPr>
        <w:t>Занимает</w:t>
      </w:r>
      <w:proofErr w:type="gramEnd"/>
      <w:r w:rsidRPr="00816D2F">
        <w:rPr>
          <w:rFonts w:ascii="Times New Roman" w:hAnsi="Times New Roman" w:cs="Times New Roman"/>
          <w:sz w:val="24"/>
          <w:szCs w:val="24"/>
        </w:rPr>
        <w:t xml:space="preserve"> территорию в 19 тысяч га сразу двух районов республики: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Тарумовского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и Буйнакского. Основан в 1987 году с целью защитить от человеческого влияния миграционные пути птиц. Особенно это касается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Кизлярского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залива. Наиболее охраняемые и редкие виды: фламинго и пеликаны (розовый и кудрявый). Температура воздуха и воды здесь традиционно выше нуля, что благоприятно влияет на растительность.</w:t>
      </w:r>
      <w:r>
        <w:rPr>
          <w:rFonts w:ascii="Helvetica" w:hAnsi="Helvetica" w:cs="Helvetica"/>
          <w:color w:val="333333"/>
          <w:sz w:val="26"/>
          <w:szCs w:val="26"/>
        </w:rPr>
        <w:br/>
      </w:r>
      <w:r>
        <w:rPr>
          <w:noProof/>
          <w:lang w:eastAsia="ru-RU"/>
        </w:rPr>
        <w:drawing>
          <wp:inline distT="0" distB="0" distL="0" distR="0" wp14:anchorId="37F13437" wp14:editId="4283B7E7">
            <wp:extent cx="5940425" cy="3963112"/>
            <wp:effectExtent l="0" t="0" r="3175" b="0"/>
            <wp:docPr id="8" name="Рисунок 8" descr="dagestanskij-zapovednik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gestanskij-zapovednik-700x4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A44F00" w:rsidRDefault="00A44F00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r w:rsidRPr="00816D2F">
        <w:rPr>
          <w:rFonts w:ascii="Times New Roman" w:hAnsi="Times New Roman" w:cs="Times New Roman"/>
          <w:b/>
          <w:i/>
          <w:sz w:val="28"/>
          <w:szCs w:val="28"/>
        </w:rPr>
        <w:lastRenderedPageBreak/>
        <w:t>Бархан Сары-кум</w:t>
      </w:r>
      <w:r w:rsidRPr="00816D2F">
        <w:rPr>
          <w:rFonts w:ascii="Times New Roman" w:hAnsi="Times New Roman" w:cs="Times New Roman"/>
          <w:sz w:val="24"/>
          <w:szCs w:val="24"/>
        </w:rPr>
        <w:t xml:space="preserve"> Один из самых высоких на планете. Местоположение – окрестности Махачкалы. Высота – около 250 м. Форма и размеры считаются меняющимися из-за ветров, сдувающих и приносящих наслоения. Его точный возраст неизвестен, но исчисляется сотнями тысяч лет. С барханом – частичкой пустыни – связано много легенд и мифов. Одна из них гласит, что столько песка вытряхнул из своих башмаков былинный великан.</w:t>
      </w:r>
      <w:r>
        <w:rPr>
          <w:rFonts w:ascii="Helvetica" w:hAnsi="Helvetica" w:cs="Helvetica"/>
          <w:color w:val="333333"/>
          <w:sz w:val="26"/>
          <w:szCs w:val="26"/>
        </w:rPr>
        <w:br/>
      </w:r>
      <w:r>
        <w:rPr>
          <w:noProof/>
          <w:lang w:eastAsia="ru-RU"/>
        </w:rPr>
        <w:drawing>
          <wp:inline distT="0" distB="0" distL="0" distR="0" wp14:anchorId="130AA6CD" wp14:editId="13F57E60">
            <wp:extent cx="5940425" cy="3869763"/>
            <wp:effectExtent l="0" t="0" r="3175" b="0"/>
            <wp:docPr id="9" name="Рисунок 9" descr="barhan-sary-kum-700x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han-sary-kum-700x4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Pr="00816D2F" w:rsidRDefault="00816D2F" w:rsidP="00A44F0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E0D9D9"/>
        </w:rPr>
      </w:pPr>
    </w:p>
    <w:p w:rsidR="00816D2F" w:rsidRPr="00816D2F" w:rsidRDefault="00A44F00" w:rsidP="00816D2F">
      <w:proofErr w:type="spellStart"/>
      <w:r w:rsidRPr="00816D2F">
        <w:rPr>
          <w:rFonts w:ascii="Times New Roman" w:hAnsi="Times New Roman" w:cs="Times New Roman"/>
          <w:b/>
          <w:i/>
          <w:sz w:val="28"/>
          <w:szCs w:val="28"/>
        </w:rPr>
        <w:t>Сулакский</w:t>
      </w:r>
      <w:proofErr w:type="spellEnd"/>
      <w:r w:rsidRPr="00816D2F">
        <w:rPr>
          <w:rFonts w:ascii="Times New Roman" w:hAnsi="Times New Roman" w:cs="Times New Roman"/>
          <w:b/>
          <w:i/>
          <w:sz w:val="28"/>
          <w:szCs w:val="28"/>
        </w:rPr>
        <w:t xml:space="preserve"> каньон</w:t>
      </w:r>
      <w:r w:rsidRPr="00816D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6D2F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Pr="00816D2F">
        <w:rPr>
          <w:rFonts w:ascii="Times New Roman" w:hAnsi="Times New Roman" w:cs="Times New Roman"/>
          <w:sz w:val="24"/>
          <w:szCs w:val="24"/>
        </w:rPr>
        <w:t xml:space="preserve"> к долине реки Сулак. Протяжённость – около 53 км. Глубина приближается к 2 тысячам м, что делает каньон вторым по этому показателю в мире. Сюда приезжают на рыбалку, особенно много любителей посидеть с удочкой в окрестностях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Чиркейского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водохранилища. Осмотреть каньон можно при прогулке на катере. А скалолазы со соответствующим снаряжением спускаются на самое дно каньона.</w:t>
      </w:r>
      <w:r w:rsidRPr="00816D2F">
        <w:br/>
      </w:r>
    </w:p>
    <w:p w:rsidR="00A44F00" w:rsidRDefault="00725AFE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hyperlink r:id="rId12" w:history="1">
        <w:r w:rsidR="00A44F00" w:rsidRPr="00A330AB">
          <w:rPr>
            <w:rStyle w:val="a3"/>
            <w:noProof/>
            <w:lang w:eastAsia="ru-RU"/>
          </w:rPr>
          <w:drawing>
            <wp:inline distT="0" distB="0" distL="0" distR="0" wp14:anchorId="3D567946" wp14:editId="397738DD">
              <wp:extent cx="5940425" cy="3937653"/>
              <wp:effectExtent l="0" t="0" r="3175" b="5715"/>
              <wp:docPr id="10" name="Рисунок 10" descr="sulakskij-kanon-700x4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sulakskij-kanon-700x464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376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816D2F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6D2F" w:rsidRDefault="00A44F00" w:rsidP="00A44F00">
      <w:r w:rsidRPr="00816D2F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Кала-Корейш</w:t>
      </w:r>
      <w:r w:rsidRPr="00816D2F">
        <w:rPr>
          <w:rFonts w:ascii="Times New Roman" w:hAnsi="Times New Roman" w:cs="Times New Roman"/>
          <w:sz w:val="24"/>
          <w:szCs w:val="24"/>
        </w:rPr>
        <w:t xml:space="preserve"> Одновременно и село, и крепость. Считается, что построена она была племенем, в котором родился пророк Мухаммед. Расположение на вершине горы в </w:t>
      </w:r>
      <w:proofErr w:type="spellStart"/>
      <w:r w:rsidRPr="00816D2F">
        <w:rPr>
          <w:rFonts w:ascii="Times New Roman" w:hAnsi="Times New Roman" w:cs="Times New Roman"/>
          <w:sz w:val="24"/>
          <w:szCs w:val="24"/>
        </w:rPr>
        <w:t>Дахадаевском</w:t>
      </w:r>
      <w:proofErr w:type="spellEnd"/>
      <w:r w:rsidRPr="00816D2F">
        <w:rPr>
          <w:rFonts w:ascii="Times New Roman" w:hAnsi="Times New Roman" w:cs="Times New Roman"/>
          <w:sz w:val="24"/>
          <w:szCs w:val="24"/>
        </w:rPr>
        <w:t xml:space="preserve"> районе было очень удобным в стратегическом плане и остаётся таковым в наше время. В округе несколько горных рек, и их русла – дополнительная преграда для незваных гостей. Рядом древнее кладбище и развалины караван-сарая.</w:t>
      </w:r>
      <w:r>
        <w:rPr>
          <w:rFonts w:ascii="Helvetica" w:hAnsi="Helvetica" w:cs="Helvetica"/>
          <w:color w:val="333333"/>
          <w:sz w:val="26"/>
          <w:szCs w:val="26"/>
        </w:rPr>
        <w:br/>
      </w:r>
    </w:p>
    <w:p w:rsidR="00816D2F" w:rsidRDefault="00816D2F" w:rsidP="00A44F00"/>
    <w:p w:rsidR="00816D2F" w:rsidRDefault="00816D2F" w:rsidP="00A44F00"/>
    <w:p w:rsidR="00A44F00" w:rsidRDefault="00725AFE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  <w:hyperlink r:id="rId14" w:history="1">
        <w:r w:rsidR="00A44F00" w:rsidRPr="00816D2F">
          <w:rPr>
            <w:rStyle w:val="a3"/>
            <w:noProof/>
            <w:lang w:eastAsia="ru-RU"/>
          </w:rPr>
          <w:drawing>
            <wp:inline distT="0" distB="0" distL="0" distR="0" wp14:anchorId="3FF1EA2B" wp14:editId="3EB1394E">
              <wp:extent cx="5940425" cy="3954626"/>
              <wp:effectExtent l="0" t="0" r="3175" b="8255"/>
              <wp:docPr id="12" name="Рисунок 12" descr="kala-korejsh-700x4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kala-korejsh-700x466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546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A44F00" w:rsidP="00A44F0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16D2F">
        <w:rPr>
          <w:rFonts w:ascii="Times New Roman" w:hAnsi="Times New Roman" w:cs="Times New Roman"/>
          <w:b/>
          <w:i/>
          <w:sz w:val="28"/>
          <w:szCs w:val="28"/>
        </w:rPr>
        <w:t>Карадахская</w:t>
      </w:r>
      <w:proofErr w:type="spellEnd"/>
      <w:r w:rsidRPr="00816D2F">
        <w:rPr>
          <w:rFonts w:ascii="Times New Roman" w:hAnsi="Times New Roman" w:cs="Times New Roman"/>
          <w:b/>
          <w:i/>
          <w:sz w:val="28"/>
          <w:szCs w:val="28"/>
        </w:rPr>
        <w:t xml:space="preserve"> теснина</w:t>
      </w:r>
    </w:p>
    <w:p w:rsidR="00816D2F" w:rsidRDefault="00A44F00" w:rsidP="00A44F00">
      <w:pPr>
        <w:rPr>
          <w:rFonts w:ascii="Times New Roman" w:hAnsi="Times New Roman" w:cs="Times New Roman"/>
          <w:sz w:val="24"/>
          <w:szCs w:val="24"/>
        </w:rPr>
      </w:pPr>
      <w:r w:rsidRPr="00816D2F">
        <w:rPr>
          <w:rFonts w:ascii="Times New Roman" w:hAnsi="Times New Roman" w:cs="Times New Roman"/>
          <w:sz w:val="24"/>
          <w:szCs w:val="24"/>
        </w:rPr>
        <w:lastRenderedPageBreak/>
        <w:t xml:space="preserve"> Имеет много названий, в том числе «Ворота чудес». Ширина каньона варьируется от 2 до 5 м, протяжённость – 400 м, а высота стен – приблизительно 170 м. Появилась теснина из-за реки Квартах, которая подточила неустойчивую к эрозиям породу и создала такой уникальный памятник природы. По пути к каньону встречаются смотровые площадки, а на выходе – небольшие мосты, построенные в позапрошлом веке.</w:t>
      </w:r>
      <w:r w:rsidRPr="00816D2F"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 wp14:anchorId="4DABA4CB" wp14:editId="57295DDF">
            <wp:extent cx="5940425" cy="3946139"/>
            <wp:effectExtent l="0" t="0" r="3175" b="0"/>
            <wp:docPr id="14" name="Рисунок 14" descr="karadahskaya-tesnina-700x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adahskaya-tesnina-700x4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816D2F" w:rsidP="00A44F00">
      <w:pPr>
        <w:rPr>
          <w:rFonts w:ascii="Times New Roman" w:hAnsi="Times New Roman" w:cs="Times New Roman"/>
          <w:sz w:val="24"/>
          <w:szCs w:val="24"/>
        </w:rPr>
      </w:pPr>
    </w:p>
    <w:p w:rsidR="00816D2F" w:rsidRDefault="00A44F00" w:rsidP="00816D2F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16D2F">
        <w:rPr>
          <w:rFonts w:ascii="Times New Roman" w:hAnsi="Times New Roman" w:cs="Times New Roman"/>
          <w:b/>
          <w:i/>
          <w:sz w:val="28"/>
          <w:szCs w:val="28"/>
        </w:rPr>
        <w:t>Шалбуздаг</w:t>
      </w:r>
      <w:proofErr w:type="spellEnd"/>
    </w:p>
    <w:p w:rsidR="00816D2F" w:rsidRDefault="00A44F00" w:rsidP="00816D2F">
      <w:pPr>
        <w:rPr>
          <w:rFonts w:ascii="Times New Roman" w:hAnsi="Times New Roman" w:cs="Times New Roman"/>
          <w:sz w:val="24"/>
          <w:szCs w:val="24"/>
        </w:rPr>
      </w:pPr>
      <w:r w:rsidRPr="00816D2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Pr="00816D2F">
        <w:rPr>
          <w:rFonts w:ascii="Times New Roman" w:hAnsi="Times New Roman" w:cs="Times New Roman"/>
          <w:sz w:val="24"/>
          <w:szCs w:val="24"/>
        </w:rPr>
        <w:t>Вершина в горной системе Кавказ. Высота над уровнем моря – более 4 тысяч м. На её склонах берут начало небольшие реки. Заснеженность частичная, так как вечных снегов в Дагестане не много в принципе. Поэтому ледники встречаются лишь менее чем за километр до пика. Относится к числу священных гор и активно посещается паломниками. Особенно много здесь людей с середины до конца лета.</w:t>
      </w:r>
      <w:r w:rsidRPr="00816D2F">
        <w:rPr>
          <w:rFonts w:ascii="Times New Roman" w:hAnsi="Times New Roman" w:cs="Times New Roman"/>
          <w:sz w:val="24"/>
          <w:szCs w:val="24"/>
        </w:rPr>
        <w:br/>
      </w:r>
    </w:p>
    <w:p w:rsidR="00A44F00" w:rsidRPr="00816D2F" w:rsidRDefault="00725AFE" w:rsidP="00816D2F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1E6146" w:rsidRPr="00816D2F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4A7199A2" wp14:editId="031FC714">
              <wp:extent cx="5940425" cy="3878249"/>
              <wp:effectExtent l="0" t="0" r="3175" b="8255"/>
              <wp:docPr id="15" name="Рисунок 15" descr="shalbuzdag-700x4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shalbuzdag-700x457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8782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Default="00816D2F" w:rsidP="00A44F00">
      <w:pPr>
        <w:rPr>
          <w:rFonts w:ascii="Helvetica" w:hAnsi="Helvetica" w:cs="Helvetica"/>
          <w:color w:val="333333"/>
          <w:sz w:val="26"/>
          <w:szCs w:val="26"/>
          <w:shd w:val="clear" w:color="auto" w:fill="E0D9D9"/>
        </w:rPr>
      </w:pPr>
    </w:p>
    <w:p w:rsidR="00816D2F" w:rsidRPr="00E06FDE" w:rsidRDefault="00816D2F" w:rsidP="00816D2F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816D2F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Водопад </w:t>
      </w: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t>Тобот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FDE" w:rsidRDefault="001E6146" w:rsidP="00816D2F">
      <w:r w:rsidRPr="00E06FDE">
        <w:rPr>
          <w:rFonts w:ascii="Times New Roman" w:hAnsi="Times New Roman" w:cs="Times New Roman"/>
          <w:sz w:val="24"/>
          <w:szCs w:val="24"/>
        </w:rPr>
        <w:t xml:space="preserve">Находится недалеко от посёлка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Арани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. Ущелье, с вершины которого с грохотом падает неширокий поток воды, образует латинскую букву «V». Нет единого мнения о высоте водопада: исследователи называют цифры от 50 до 100 м. Внизу вода быстро уходит, не образуя природных ванн. Зато в солнечные дни скалы переливаются от брызг и преломления света разными цветами. Достопримечательности рядом: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Хунзахская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крепость.</w:t>
      </w:r>
      <w:r w:rsidRPr="00816D2F">
        <w:br/>
      </w:r>
    </w:p>
    <w:p w:rsidR="001E6146" w:rsidRPr="00816D2F" w:rsidRDefault="00725AFE" w:rsidP="00816D2F">
      <w:hyperlink r:id="rId19" w:history="1">
        <w:r w:rsidR="001E6146" w:rsidRPr="00816D2F">
          <w:rPr>
            <w:rStyle w:val="a3"/>
            <w:noProof/>
            <w:lang w:eastAsia="ru-RU"/>
          </w:rPr>
          <w:drawing>
            <wp:inline distT="0" distB="0" distL="0" distR="0" wp14:anchorId="3113BC27" wp14:editId="5D25F012">
              <wp:extent cx="5940425" cy="3963112"/>
              <wp:effectExtent l="0" t="0" r="3175" b="0"/>
              <wp:docPr id="17" name="Рисунок 17" descr="vodopad-tobot-700x4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vodopad-tobot-700x467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631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E06FDE" w:rsidP="00A44F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1E6146" w:rsidP="00A44F0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t>Самурский</w:t>
      </w:r>
      <w:proofErr w:type="spellEnd"/>
      <w:r w:rsidRPr="00E06FDE">
        <w:rPr>
          <w:rFonts w:ascii="Times New Roman" w:hAnsi="Times New Roman" w:cs="Times New Roman"/>
          <w:b/>
          <w:i/>
          <w:sz w:val="28"/>
          <w:szCs w:val="28"/>
        </w:rPr>
        <w:t xml:space="preserve"> лес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FDE" w:rsidRDefault="001E6146" w:rsidP="00A44F00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lastRenderedPageBreak/>
        <w:t xml:space="preserve">Произрастает в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Магарамкентском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районе. Частично является собственностью Азербайджана. Российский участок входит в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Самурский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государственный природный заказник. Площадь – более 11 тысяч га. Граничит с Каспийским морем. Массив состоит из реликтовых умеренно-субтропических деревьев. Редкие виды: лотос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орехоносный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офрисы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>, средиземноморская черепаха, белохвостый орлан и прочие.</w:t>
      </w:r>
      <w:r w:rsidRPr="00E06FDE"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 wp14:anchorId="340CCD0F" wp14:editId="4AC99BD9">
            <wp:extent cx="5940425" cy="3946139"/>
            <wp:effectExtent l="0" t="0" r="3175" b="0"/>
            <wp:docPr id="19" name="Рисунок 19" descr="samurskij-les-700x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urskij-les-700x4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A44F00">
      <w:pPr>
        <w:rPr>
          <w:rFonts w:ascii="Times New Roman" w:hAnsi="Times New Roman" w:cs="Times New Roman"/>
          <w:sz w:val="24"/>
          <w:szCs w:val="24"/>
        </w:rPr>
      </w:pPr>
    </w:p>
    <w:p w:rsidR="00E06FDE" w:rsidRP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lastRenderedPageBreak/>
        <w:t>Гамсутль</w:t>
      </w:r>
      <w:proofErr w:type="spellEnd"/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 xml:space="preserve"> Заброшенный аул в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Гунибском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районе. В прошлом здесь были школа, больница и прочие муниципальные объекты. Стоят неактивными электрические столбы, а дорога заканчивается за километр до домов. Большая часть строений непригодна для жизни. Цвет кирпичной кладки почти совпадает с цветом скал, поэтому кажется, что здания встроены в гору. Последний постоянный житель умер в 2015 году.</w:t>
      </w: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br/>
      </w:r>
      <w:hyperlink r:id="rId22" w:history="1">
        <w:r w:rsidRPr="00E06FDE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52A9BE8D" wp14:editId="54FFFE4A">
              <wp:extent cx="5940425" cy="3946139"/>
              <wp:effectExtent l="0" t="0" r="3175" b="0"/>
              <wp:docPr id="20" name="Рисунок 20" descr="gamsutl-700x4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gamsutl-700x465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461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Церковь Святого </w:t>
      </w: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t>Григориса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 xml:space="preserve">Построена в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Нюгди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в 1916 году в честь мученической гибели христианского просветителя. Относится к Армянской Апостольской церкви. Ещё в советское время здание признали памятником истории, но за ценностями никто не присматривал, и их растащили. В XXI началось восстановление внутреннего убранства, утерянного за годы запустения. С 2011 года проводятся службы на постоянной основе.</w:t>
      </w:r>
      <w:r w:rsidRPr="00E06FDE">
        <w:rPr>
          <w:rFonts w:ascii="Times New Roman" w:hAnsi="Times New Roman" w:cs="Times New Roman"/>
          <w:sz w:val="24"/>
          <w:szCs w:val="24"/>
        </w:rPr>
        <w:br/>
        <w:t>Источник</w:t>
      </w: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6E193" wp14:editId="7F98A12E">
            <wp:extent cx="5940425" cy="3963112"/>
            <wp:effectExtent l="0" t="0" r="3175" b="0"/>
            <wp:docPr id="22" name="Рисунок 22" descr="cerkov-svyatogo-grigorisa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erkov-svyatogo-grigorisa-700x4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t>Салтинский</w:t>
      </w:r>
      <w:proofErr w:type="spellEnd"/>
      <w:r w:rsidRPr="00E06FDE">
        <w:rPr>
          <w:rFonts w:ascii="Times New Roman" w:hAnsi="Times New Roman" w:cs="Times New Roman"/>
          <w:b/>
          <w:i/>
          <w:sz w:val="28"/>
          <w:szCs w:val="28"/>
        </w:rPr>
        <w:t xml:space="preserve"> водопад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lastRenderedPageBreak/>
        <w:t xml:space="preserve">Местоположение – село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Салта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. Единственный в республике подземный водопад. Река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Салтинка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уходит под землю недалеко от села и падает с высоты в 20 метров ещё ниже в разлом. Благодаря гладким стенкам каньона и постоянной влаге, свет здесь отражается многократно и окрашивает воду разными оттенками. В дождливую погоду поток особенно сильный. На дне можно найти кости – останки животных, проваливающихся в щель.</w:t>
      </w: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br/>
      </w:r>
      <w:hyperlink r:id="rId25" w:history="1">
        <w:r w:rsidRPr="00E06FDE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7F7258BC" wp14:editId="60C31C68">
              <wp:extent cx="5940425" cy="3954626"/>
              <wp:effectExtent l="0" t="0" r="3175" b="8255"/>
              <wp:docPr id="23" name="Рисунок 23" descr="saltinskij-vodopad-700x4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saltinskij-vodopad-700x466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546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t>Балхар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Малонаселённое село в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Акушинском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районе. Получило известность из-за местных народных промыслов. По большей части мастера занимаются изготовлением </w:t>
      </w:r>
      <w:r w:rsidRPr="00E06FDE">
        <w:rPr>
          <w:rFonts w:ascii="Times New Roman" w:hAnsi="Times New Roman" w:cs="Times New Roman"/>
          <w:sz w:val="24"/>
          <w:szCs w:val="24"/>
        </w:rPr>
        <w:lastRenderedPageBreak/>
        <w:t>произведений искусства и предметов обихода из керамики. Специализация жителей – украшения, вазы, посуда. Есть и особые способы их росписи. Помимо этого, здесь можно купить сотканные вручную ковры и детские игрушки, выполненные в разных техниках.</w:t>
      </w:r>
      <w:r w:rsidRPr="00E06FDE">
        <w:rPr>
          <w:rFonts w:ascii="Times New Roman" w:hAnsi="Times New Roman" w:cs="Times New Roman"/>
          <w:sz w:val="24"/>
          <w:szCs w:val="24"/>
        </w:rPr>
        <w:br/>
        <w:t xml:space="preserve">Источник: https://must-see.top/dostoprimechatelnosti-dagestana/Аул в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Гунибском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районе. Местность обжита с древних времён. Поблизости обнаружена стоянка неолита и остатки поселения, датированного 6 тысячами лет до н.э. Считается, что тут одними из первых в регионе начали заниматься земледелием. Несмотря на скромные размеры, аул – родина многих видных мыслителей, учёных и спортсменов. Ежегодно с размахом отмечается день села, а также религиозные праздники.</w:t>
      </w:r>
      <w:r w:rsidRPr="00E06FDE">
        <w:rPr>
          <w:rFonts w:ascii="Times New Roman" w:hAnsi="Times New Roman" w:cs="Times New Roman"/>
          <w:sz w:val="24"/>
          <w:szCs w:val="24"/>
        </w:rPr>
        <w:br/>
      </w:r>
      <w:hyperlink r:id="rId27" w:history="1">
        <w:r w:rsidRPr="00E06FDE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11C23F46" wp14:editId="64022BBB">
              <wp:extent cx="5940425" cy="3886735"/>
              <wp:effectExtent l="0" t="0" r="3175" b="0"/>
              <wp:docPr id="25" name="Рисунок 25" descr="balhar-700x4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balhar-700x458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88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t xml:space="preserve">Аул в </w:t>
      </w: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t>Гунибском</w:t>
      </w:r>
      <w:proofErr w:type="spellEnd"/>
      <w:r w:rsidRPr="00E06FDE">
        <w:rPr>
          <w:rFonts w:ascii="Times New Roman" w:hAnsi="Times New Roman" w:cs="Times New Roman"/>
          <w:b/>
          <w:i/>
          <w:sz w:val="28"/>
          <w:szCs w:val="28"/>
        </w:rPr>
        <w:t xml:space="preserve"> районе</w:t>
      </w:r>
      <w:r w:rsidRPr="00E06F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lastRenderedPageBreak/>
        <w:t>Местность обжита с древних времён. Поблизости обнаружена стоянка неолита и остатки поселения, датированного 6 тысячами лет до н.э. Считается, что тут одними из первых в регионе начали заниматься земледелием. Несмотря на скромные размеры, аул – родина многих видных мыслителей, учёных и спортсменов. Ежегодно с размахом отмечается день села, а также религиозные праздники.</w:t>
      </w: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br/>
      </w:r>
      <w:hyperlink r:id="rId29" w:history="1">
        <w:r w:rsidRPr="00E06FDE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14898EA4" wp14:editId="7C31EBF6">
              <wp:extent cx="5940425" cy="4005544"/>
              <wp:effectExtent l="0" t="0" r="3175" b="0"/>
              <wp:docPr id="27" name="Рисунок 27" descr="choh-700x4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choh-700x472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40055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t>Центральная Джума-мечеть в Махачкале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lastRenderedPageBreak/>
        <w:t>Главная мечеть столицы Дагестана. При её строительстве ориентировались на план Голубой мечети, находящейся в Стамбуле, а спонсировали проект турецкие мусульмане. Начала принимать верующих в 1997 году, а в 2007 году помещения расширили, чтобы принимать больше прихожан одновременно. На зелёном ковре нанесён специальный узор – разметка для удобства молящихся. На стенах написаны изречения из Корана.</w:t>
      </w:r>
      <w:r w:rsidRPr="00E06FDE">
        <w:rPr>
          <w:rFonts w:ascii="Times New Roman" w:hAnsi="Times New Roman" w:cs="Times New Roman"/>
          <w:sz w:val="24"/>
          <w:szCs w:val="24"/>
        </w:rPr>
        <w:br/>
      </w:r>
      <w:hyperlink r:id="rId31" w:history="1">
        <w:r w:rsidRPr="00E06FDE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0CB968B5" wp14:editId="3FF2AB44">
              <wp:extent cx="5940425" cy="3929167"/>
              <wp:effectExtent l="0" t="0" r="3175" b="0"/>
              <wp:docPr id="29" name="Рисунок 29" descr="centralnaya-dzhuma-mechet-v-mahachkale-700x4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centralnaya-dzhuma-mechet-v-mahachkale-700x463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291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8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4"/>
        </w:rPr>
        <w:t>Аграханский</w:t>
      </w:r>
      <w:proofErr w:type="spellEnd"/>
      <w:r w:rsidRPr="00E06FDE">
        <w:rPr>
          <w:rFonts w:ascii="Times New Roman" w:hAnsi="Times New Roman" w:cs="Times New Roman"/>
          <w:b/>
          <w:i/>
          <w:sz w:val="28"/>
          <w:szCs w:val="24"/>
        </w:rPr>
        <w:t xml:space="preserve"> заказник</w:t>
      </w:r>
      <w:r w:rsidRPr="00E06FD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 в 1983 году на территории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Кизлярского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Бабаюртовского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и Кировского районов и занимает площадь в 39 тысяч га. Поскольку местность относится к дельте Терека, здешняя экосистема уникальная: повышенная влажность сказалась на произрастании водных и околоводных растений. Охрана территории должна помочь популяциям восстановиться: десятилетиями животные, рыбы и птицы истреблялись браконьерами.</w:t>
      </w:r>
      <w:r w:rsidRPr="00E06FDE">
        <w:rPr>
          <w:rFonts w:ascii="Times New Roman" w:hAnsi="Times New Roman" w:cs="Times New Roman"/>
          <w:sz w:val="24"/>
          <w:szCs w:val="24"/>
        </w:rPr>
        <w:br/>
      </w: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1643D" wp14:editId="4B2408DA">
            <wp:extent cx="5940425" cy="3946139"/>
            <wp:effectExtent l="0" t="0" r="3175" b="0"/>
            <wp:docPr id="31" name="Рисунок 31" descr="agrahanskij-zakaznik-700x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grahanskij-zakaznik-700x4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lastRenderedPageBreak/>
        <w:t>Ахульго</w:t>
      </w:r>
      <w:proofErr w:type="spellEnd"/>
      <w:r w:rsidRPr="00E06F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 xml:space="preserve">Относится к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Унцукульскому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району. Перевод названия – «гора зова». Мемориал посвящён событиям Кавказской войны, особенно штурму в 1839 году. Он открылся в 2017 году на вершине одноименной горы, на месте прежней крепости. Работает музей, рассказывающий историю сражений, о подвиге народов и биографию имама Шамиля. Среди прочего местность посещают и паломники, поминая погибших горцев.</w:t>
      </w:r>
      <w:r w:rsidRPr="00E06FDE">
        <w:rPr>
          <w:rFonts w:ascii="Times New Roman" w:hAnsi="Times New Roman" w:cs="Times New Roman"/>
          <w:sz w:val="24"/>
          <w:szCs w:val="24"/>
        </w:rPr>
        <w:br/>
      </w: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E7B36" wp14:editId="4B7969B0">
            <wp:extent cx="5940425" cy="3903708"/>
            <wp:effectExtent l="0" t="0" r="3175" b="1905"/>
            <wp:docPr id="32" name="Рисунок 32" descr="ahulgo-700x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hulgo-700x4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lastRenderedPageBreak/>
        <w:t>Тляратинский</w:t>
      </w:r>
      <w:proofErr w:type="spellEnd"/>
      <w:r w:rsidRPr="00E06FDE">
        <w:rPr>
          <w:rFonts w:ascii="Times New Roman" w:hAnsi="Times New Roman" w:cs="Times New Roman"/>
          <w:b/>
          <w:i/>
          <w:sz w:val="28"/>
          <w:szCs w:val="28"/>
        </w:rPr>
        <w:t xml:space="preserve"> заказник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>Является частью Дагестанского заповедника. Нынешний статус закреплён за территорией в более чем 83 тысячи га в 1986 году. Сотрудники заказника пристально следят за восстановлением популяций, как хищников, так и травоядных. Туристы должны иметь с собой паспорт, так как рядом граница. Достопримечательность поблизости: водоёмы, отличающиеся изумрудным оттенком водной глади, названные «Плато засыпающих озёр».</w:t>
      </w:r>
      <w:r w:rsidRPr="00E06FDE">
        <w:rPr>
          <w:rFonts w:ascii="Times New Roman" w:hAnsi="Times New Roman" w:cs="Times New Roman"/>
          <w:sz w:val="24"/>
          <w:szCs w:val="24"/>
        </w:rPr>
        <w:br/>
      </w:r>
    </w:p>
    <w:p w:rsidR="001E6146" w:rsidRPr="00E06FDE" w:rsidRDefault="00725AFE" w:rsidP="00E06FDE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1E6146" w:rsidRPr="00E06FDE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56118CFC" wp14:editId="7A5A8FB6">
              <wp:extent cx="5940425" cy="3903708"/>
              <wp:effectExtent l="0" t="0" r="3175" b="1905"/>
              <wp:docPr id="33" name="Рисунок 33" descr="tlyaratinskij-zakaznik-700x4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tlyaratinskij-zakaznik-700x460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037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8"/>
        </w:rPr>
        <w:lastRenderedPageBreak/>
        <w:t>Кужникский</w:t>
      </w:r>
      <w:proofErr w:type="spellEnd"/>
      <w:r w:rsidRPr="00E06FDE">
        <w:rPr>
          <w:rFonts w:ascii="Times New Roman" w:hAnsi="Times New Roman" w:cs="Times New Roman"/>
          <w:b/>
          <w:i/>
          <w:sz w:val="28"/>
          <w:szCs w:val="28"/>
        </w:rPr>
        <w:t xml:space="preserve"> природный мост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FDE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>Природная арка располагается в Табасаранском районе. Высота – порядка 50 м, ширина – около 6 м, длина «перекрытия» – около 100 м. Расположение над ущельем делает виды отсюда очень эффектными. Данная территория находится в природоохранной зоне, а сам мост – памятник природы местного значения. Кроме того, для жителей близлежащих сёл арка священна, поэтому вести себя надо рядом подобающим образом.</w:t>
      </w:r>
      <w:r w:rsidRPr="00E06FDE">
        <w:rPr>
          <w:rFonts w:ascii="Times New Roman" w:hAnsi="Times New Roman" w:cs="Times New Roman"/>
          <w:sz w:val="24"/>
          <w:szCs w:val="24"/>
        </w:rPr>
        <w:br/>
      </w:r>
      <w:hyperlink r:id="rId37" w:history="1"/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FD8FC" wp14:editId="665CAFA1">
            <wp:extent cx="5940425" cy="3988571"/>
            <wp:effectExtent l="0" t="0" r="3175" b="0"/>
            <wp:docPr id="35" name="Рисунок 35" descr="kuzhnikskij-prirodnyj-most-700x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uzhnikskij-prirodnyj-most-700x4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lastRenderedPageBreak/>
        <w:t>Дагестанский музей изобразительных искусств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146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>Основан в 1958 году и в настоящее время носит имя П.С. Гамзатовой, при управлении которой расцвёл и получил известность в Союзе. Изначально отсоединился от краеведческого музея. Часть коллекции поступила из столицы, часть – из частных собраний. Помимо картин фонды состоят из предметов декоративно-прикладного искусства. При музее имеется лекторий, небольшой кинозал и сувенирная лавка.</w:t>
      </w:r>
      <w:r w:rsidRPr="00E06FDE">
        <w:rPr>
          <w:rFonts w:ascii="Times New Roman" w:hAnsi="Times New Roman" w:cs="Times New Roman"/>
          <w:sz w:val="24"/>
          <w:szCs w:val="24"/>
        </w:rPr>
        <w:br/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P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DD0FB" wp14:editId="04D83B76">
            <wp:extent cx="5940425" cy="3946139"/>
            <wp:effectExtent l="0" t="0" r="3175" b="0"/>
            <wp:docPr id="36" name="Рисунок 36" descr="dagestanskij-muzej-izobrazitelnyh-iskusstv-700x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agestanskij-muzej-izobrazitelnyh-iskusstv-700x4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lastRenderedPageBreak/>
        <w:t>Музей ковра и декоративно-прикладного искусства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146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 xml:space="preserve">Открыт в Дербенте в 1982 году. Занимает здание старой армянской церкви. Помимо ковров в коллекцию входят и другие изделия местных мастеров, </w:t>
      </w:r>
      <w:proofErr w:type="gramStart"/>
      <w:r w:rsidRPr="00E06FD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E06FDE">
        <w:rPr>
          <w:rFonts w:ascii="Times New Roman" w:hAnsi="Times New Roman" w:cs="Times New Roman"/>
          <w:sz w:val="24"/>
          <w:szCs w:val="24"/>
        </w:rPr>
        <w:t xml:space="preserve"> керамические, медные, серебряные, деревянные или железные. В соответствии с этим различаются и экспозиции. Но экскурсию чаще всего проводят по всему музею, так как фонды не слишком велики. Экспонаты привезены из разных аулов республики.</w:t>
      </w:r>
      <w:r w:rsidRPr="00E06FDE">
        <w:rPr>
          <w:rFonts w:ascii="Times New Roman" w:hAnsi="Times New Roman" w:cs="Times New Roman"/>
          <w:sz w:val="24"/>
          <w:szCs w:val="24"/>
        </w:rPr>
        <w:br/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P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42796" wp14:editId="7A0442E5">
            <wp:extent cx="5940425" cy="3954626"/>
            <wp:effectExtent l="0" t="0" r="3175" b="8255"/>
            <wp:docPr id="37" name="Рисунок 37" descr="muzej-kovra-i-dekorativno-prikladnogo-iskusstva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uzej-kovra-i-dekorativno-prikladnogo-iskusstva-700x46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Pr="00E06FDE" w:rsidRDefault="00E06FDE" w:rsidP="00E06FD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t>Крепость семи братьев и одной сестры</w:t>
      </w:r>
      <w:r w:rsidRPr="00E06FDE">
        <w:rPr>
          <w:rFonts w:ascii="Times New Roman" w:hAnsi="Times New Roman" w:cs="Times New Roman"/>
          <w:sz w:val="24"/>
          <w:szCs w:val="24"/>
        </w:rPr>
        <w:t xml:space="preserve"> Построена в VII-VIII веках вблизи села Хучни на холме над ущельем. Снаружи выглядит выше. Это связано с тем, что изначально возводилась, как двухэтажная, но первый этаж в настоящее время почти полностью завален землёй. Толщина стен и их нерушимость впечатляют. Сохранилась не только кладка, но и бойницы. Название связано с легендой о сестре, предавшей братьев-богатырей, защищавших родные земли.</w:t>
      </w:r>
    </w:p>
    <w:p w:rsidR="00E06FDE" w:rsidRP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0EEC8" wp14:editId="1D291845">
            <wp:extent cx="5940425" cy="4014030"/>
            <wp:effectExtent l="0" t="0" r="3175" b="5715"/>
            <wp:docPr id="38" name="Рисунок 38" descr="krepost-semi-bratev-i-odnoj-sestry-700x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repost-semi-bratev-i-odnoj-sestry-700x4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t>Свято-Успенский собор в Махачкале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146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>Единственный православный храм в городе. Построен в первые годы прошлого века. После революции закрылся, но уже в 40-е года службы возобновились. В 2004 году собор немого расширили, пристроив придел имени Александра Невского. Хотя прихожан стало меньше из-за оттока православных из республики, было решено заново расписать стены, обновить иконостас и облагородить территорию вокруг.</w:t>
      </w:r>
      <w:r w:rsidRPr="00E06FDE">
        <w:rPr>
          <w:rFonts w:ascii="Times New Roman" w:hAnsi="Times New Roman" w:cs="Times New Roman"/>
          <w:sz w:val="24"/>
          <w:szCs w:val="24"/>
        </w:rPr>
        <w:br/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P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A97CA" wp14:editId="64616281">
            <wp:extent cx="5940425" cy="3835817"/>
            <wp:effectExtent l="0" t="0" r="3175" b="0"/>
            <wp:docPr id="39" name="Рисунок 39" descr="svyato-uspenskij-sobor-v-mahachkale-700x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vyato-uspenskij-sobor-v-mahachkale-700x4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b/>
          <w:i/>
          <w:sz w:val="28"/>
          <w:szCs w:val="28"/>
        </w:rPr>
        <w:t>Памятник «Русской учительнице»</w:t>
      </w:r>
      <w:r w:rsidRP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lastRenderedPageBreak/>
        <w:t>Название неофициальное, мемориал посвящён представителям русского народа, которые приехали в Дагестан и посвятили свои жизни развитию республики. Установлен в 2006 году в Махачкале. Широкая невысокая лестница ведёт к платформе с 10-метровым памятником (женская фигура с книгой с одной руке и опирающаяся на глобус другой рукой). Над ней пирамидой сомкнулись внушительные балки</w:t>
      </w:r>
      <w:r w:rsidRPr="00E06FDE">
        <w:rPr>
          <w:rFonts w:ascii="Times New Roman" w:hAnsi="Times New Roman" w:cs="Times New Roman"/>
          <w:sz w:val="24"/>
          <w:szCs w:val="24"/>
        </w:rPr>
        <w:br/>
      </w:r>
    </w:p>
    <w:p w:rsidR="001E6146" w:rsidRDefault="00725AFE" w:rsidP="00E06FDE">
      <w:pPr>
        <w:rPr>
          <w:rFonts w:ascii="Times New Roman" w:hAnsi="Times New Roman" w:cs="Times New Roman"/>
          <w:sz w:val="24"/>
          <w:szCs w:val="24"/>
        </w:rPr>
      </w:pPr>
      <w:hyperlink r:id="rId43" w:history="1"/>
    </w:p>
    <w:p w:rsidR="00E06FDE" w:rsidRP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1E6146" w:rsidRPr="00E06FDE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5C1DDE" wp14:editId="30928D47">
            <wp:extent cx="5940425" cy="3963112"/>
            <wp:effectExtent l="0" t="0" r="3175" b="0"/>
            <wp:docPr id="40" name="Рисунок 40" descr="pamyatnik-russkoj-uchitelnice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myatnik-russkoj-uchitelnice-700x4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E06FDE" w:rsidRDefault="001E6146" w:rsidP="00E06FDE">
      <w:pPr>
        <w:rPr>
          <w:rFonts w:ascii="Times New Roman" w:hAnsi="Times New Roman" w:cs="Times New Roman"/>
          <w:sz w:val="28"/>
          <w:szCs w:val="24"/>
        </w:rPr>
      </w:pPr>
      <w:proofErr w:type="spellStart"/>
      <w:r w:rsidRPr="00E06FDE">
        <w:rPr>
          <w:rFonts w:ascii="Times New Roman" w:hAnsi="Times New Roman" w:cs="Times New Roman"/>
          <w:b/>
          <w:i/>
          <w:sz w:val="28"/>
          <w:szCs w:val="24"/>
        </w:rPr>
        <w:lastRenderedPageBreak/>
        <w:t>Гунибская</w:t>
      </w:r>
      <w:proofErr w:type="spellEnd"/>
      <w:r w:rsidRPr="00E06FDE">
        <w:rPr>
          <w:rFonts w:ascii="Times New Roman" w:hAnsi="Times New Roman" w:cs="Times New Roman"/>
          <w:b/>
          <w:i/>
          <w:sz w:val="28"/>
          <w:szCs w:val="24"/>
        </w:rPr>
        <w:t xml:space="preserve"> крепость</w:t>
      </w:r>
      <w:r w:rsidRPr="00E06FD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E6146" w:rsidRDefault="001E6146" w:rsidP="00E06FDE">
      <w:pPr>
        <w:rPr>
          <w:rFonts w:ascii="Times New Roman" w:hAnsi="Times New Roman" w:cs="Times New Roman"/>
          <w:sz w:val="24"/>
          <w:szCs w:val="24"/>
        </w:rPr>
      </w:pPr>
      <w:r w:rsidRPr="00E06FDE">
        <w:rPr>
          <w:rFonts w:ascii="Times New Roman" w:hAnsi="Times New Roman" w:cs="Times New Roman"/>
          <w:sz w:val="24"/>
          <w:szCs w:val="24"/>
        </w:rPr>
        <w:t xml:space="preserve">Находится недалеко от одноименного аула. Точное время постройки неизвестно, но самые важные события в истории крепости приходятся на период Кавказской войны. Русские войска взяли её в 1859 году. Последний оплот Шамиля. Позже здесь стали </w:t>
      </w:r>
      <w:proofErr w:type="spellStart"/>
      <w:r w:rsidRPr="00E06FDE">
        <w:rPr>
          <w:rFonts w:ascii="Times New Roman" w:hAnsi="Times New Roman" w:cs="Times New Roman"/>
          <w:sz w:val="24"/>
          <w:szCs w:val="24"/>
        </w:rPr>
        <w:t>квартироваться</w:t>
      </w:r>
      <w:proofErr w:type="spellEnd"/>
      <w:r w:rsidRPr="00E06FDE">
        <w:rPr>
          <w:rFonts w:ascii="Times New Roman" w:hAnsi="Times New Roman" w:cs="Times New Roman"/>
          <w:sz w:val="24"/>
          <w:szCs w:val="24"/>
        </w:rPr>
        <w:t xml:space="preserve"> артиллеристы. В настоящее время остались лишь развалины и часть стены, выглядящей колоритно и внушительно. Кладка обрывается около пропасти.</w:t>
      </w:r>
      <w:r w:rsidRPr="00E06FDE">
        <w:rPr>
          <w:rFonts w:ascii="Times New Roman" w:hAnsi="Times New Roman" w:cs="Times New Roman"/>
          <w:sz w:val="24"/>
          <w:szCs w:val="24"/>
        </w:rPr>
        <w:br/>
      </w:r>
      <w:r w:rsidR="00E06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FDE" w:rsidRPr="00E06FDE" w:rsidRDefault="00E06FDE" w:rsidP="00E06FDE">
      <w:pPr>
        <w:rPr>
          <w:rFonts w:ascii="Times New Roman" w:hAnsi="Times New Roman" w:cs="Times New Roman"/>
          <w:sz w:val="24"/>
          <w:szCs w:val="24"/>
        </w:rPr>
      </w:pPr>
    </w:p>
    <w:p w:rsidR="001E6146" w:rsidRPr="00A44F00" w:rsidRDefault="001E6146" w:rsidP="00A44F00">
      <w:r>
        <w:rPr>
          <w:noProof/>
          <w:lang w:eastAsia="ru-RU"/>
        </w:rPr>
        <w:drawing>
          <wp:inline distT="0" distB="0" distL="0" distR="0" wp14:anchorId="21FE6AEB" wp14:editId="4547F93C">
            <wp:extent cx="5940425" cy="3954626"/>
            <wp:effectExtent l="0" t="0" r="3175" b="8255"/>
            <wp:docPr id="41" name="Рисунок 41" descr="gunibskaya-krepost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unibskaya-krepost-700x46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146" w:rsidRPr="00A44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821"/>
    <w:rsid w:val="001E6146"/>
    <w:rsid w:val="00340821"/>
    <w:rsid w:val="00725AFE"/>
    <w:rsid w:val="00816D2F"/>
    <w:rsid w:val="00A44F00"/>
    <w:rsid w:val="00DC30E6"/>
    <w:rsid w:val="00E0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EE825"/>
  <w15:chartTrackingRefBased/>
  <w15:docId w15:val="{16C55C41-EEAA-49B4-B910-E1A4E26DE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4F0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16D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must-see.top/dostoprimechatelnosti-dagestana/" TargetMode="External"/><Relationship Id="rId17" Type="http://schemas.openxmlformats.org/officeDocument/2006/relationships/hyperlink" Target="https://must-see.top/dostoprimechatelnosti-dagestana//" TargetMode="External"/><Relationship Id="rId25" Type="http://schemas.openxmlformats.org/officeDocument/2006/relationships/hyperlink" Target="https://must-see.top/dostoprimechatelnosti-dagestana//must-see.top/dostoprimechatelnosti-dagestana/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s://must-see.top/dostoprimechatelnosti-dagestana/" TargetMode="External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hyperlink" Target="https://must-see.top/dostoprimechatelnosti-dagestana/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hyperlink" Target="https://must-see.top/dostoprimechatelnosti-dagestana/" TargetMode="External"/><Relationship Id="rId31" Type="http://schemas.openxmlformats.org/officeDocument/2006/relationships/hyperlink" Target="https://must-see.top/dostoprimechatelnosti-dagestana/" TargetMode="External"/><Relationship Id="rId44" Type="http://schemas.openxmlformats.org/officeDocument/2006/relationships/image" Target="media/image2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must-see.top/dostoprimechatelnosti-dagestana/" TargetMode="External"/><Relationship Id="rId22" Type="http://schemas.openxmlformats.org/officeDocument/2006/relationships/hyperlink" Target="https://must-see.top/dostoprimechatelnosti-dagestana/" TargetMode="External"/><Relationship Id="rId27" Type="http://schemas.openxmlformats.org/officeDocument/2006/relationships/hyperlink" Target="https://must-see.top/dostoprimechatelnosti-dagestana/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must-see.top/dostoprimechatelnosti-dagestana/" TargetMode="External"/><Relationship Id="rId43" Type="http://schemas.openxmlformats.org/officeDocument/2006/relationships/hyperlink" Target="https://must-see.top/dostoprimechatelnosti-dagesta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30</Pages>
  <Words>2233</Words>
  <Characters>12733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2021-03-11T17:58:00Z</dcterms:created>
  <dcterms:modified xsi:type="dcterms:W3CDTF">2021-04-11T18:59:00Z</dcterms:modified>
</cp:coreProperties>
</file>